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0" w:lineRule="auto"/>
        <w:ind w:left="3604" w:right="3574"/>
        <w:jc w:val="center"/>
        <w:rPr>
          <w:rFonts w:ascii="Book Antiqua" w:hAnsi="Book Antiqua" w:cs="Book Antiqua" w:eastAsia="Book Antiqua"/>
          <w:sz w:val="24"/>
          <w:szCs w:val="24"/>
        </w:rPr>
      </w:pPr>
      <w:rPr/>
      <w:r>
        <w:rPr>
          <w:rFonts w:ascii="Book Antiqua" w:hAnsi="Book Antiqua" w:cs="Book Antiqua" w:eastAsia="Book Antiqua"/>
          <w:sz w:val="24"/>
          <w:szCs w:val="24"/>
          <w:color w:val="231F20"/>
          <w:spacing w:val="0"/>
          <w:w w:val="100"/>
          <w:i/>
        </w:rPr>
        <w:t>Article</w:t>
      </w:r>
      <w:r>
        <w:rPr>
          <w:rFonts w:ascii="Book Antiqua" w:hAnsi="Book Antiqua" w:cs="Book Antiqua" w:eastAsia="Book Antiqua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24"/>
          <w:szCs w:val="24"/>
          <w:color w:val="231F20"/>
          <w:spacing w:val="0"/>
          <w:w w:val="99"/>
          <w:i/>
        </w:rPr>
        <w:t>original</w:t>
      </w:r>
      <w:r>
        <w:rPr>
          <w:rFonts w:ascii="Book Antiqua" w:hAnsi="Book Antiqua" w:cs="Book Antiqua" w:eastAsia="Book Antiqua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2738" w:right="80"/>
        <w:jc w:val="left"/>
        <w:tabs>
          <w:tab w:pos="6100" w:val="left"/>
        </w:tabs>
        <w:rPr>
          <w:rFonts w:ascii="Bookman Old Style" w:hAnsi="Bookman Old Style" w:cs="Bookman Old Style" w:eastAsia="Bookman Old Style"/>
          <w:sz w:val="22"/>
          <w:szCs w:val="22"/>
        </w:rPr>
      </w:pPr>
      <w:rPr/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ETUD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42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COMPARE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D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42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L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A</w:t>
        <w:tab/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QUALIT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42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DE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42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MIELS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COMMERCIALISES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D’IVOIRE</w:t>
      </w:r>
      <w:r>
        <w:rPr>
          <w:rFonts w:ascii="Bookman Old Style" w:hAnsi="Bookman Old Style" w:cs="Bookman Old Style" w:eastAsia="Bookman Old Style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33"/>
          <w:pgMar w:footer="998" w:top="760" w:bottom="1180" w:left="720" w:right="720"/>
          <w:footerReference w:type="odd" r:id="rId5"/>
          <w:footerReference w:type="even" r:id="rId6"/>
          <w:type w:val="continuous"/>
          <w:pgSz w:w="10220" w:h="1474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43pt;margin-top:27.712999pt;width:424.8pt;height:35.265pt;mso-position-horizontal-relative:page;mso-position-vertical-relative:page;z-index:-976" coordorigin="860,554" coordsize="8496,705">
            <v:shape style="position:absolute;left:860;top:554;width:8496;height:705" coordorigin="860,554" coordsize="8496,705" path="m860,1260l9356,1260,9356,554,860,554,860,1260xe" filled="f" stroked="t" strokeweight="1pt" strokecolor="#231F2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36" w:right="694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Auteurs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201" w:right="492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ANDRÉ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PHILIPPE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S.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KPAIBÉ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*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45" w:lineRule="auto"/>
        <w:ind w:left="201" w:right="136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DESIRÉE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M.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YÉHÉ,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JEAN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SIMON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N.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T.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YAO,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FRANCK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D.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DJONWAN,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GILDAS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K.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GBASSI,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MICHÈLE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AKÉ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08" w:right="666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Services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auto"/>
        <w:ind w:left="201" w:right="13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Département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Chimie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Analytique,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Bromatologie,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Chimie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Générale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Minérale,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5" w:lineRule="auto"/>
        <w:ind w:left="201" w:right="92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UFR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Sciences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Pharmaceutiques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Biologiques,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Université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Félix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Houphouët-Boigny,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BPV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34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Abidjan,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Cote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d’Ivoire.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05" w:right="263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Correspondance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201" w:right="-52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E-mail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andresawa@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yahoo.fr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BPV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34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Abidjan,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Cote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d’Ivoire.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Tel:+33753042886,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201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+22540774954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br w:type="column"/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RESUME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right="70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42.5pt;margin-top:-23.48031pt;width:420.05pt;height:509.05pt;mso-position-horizontal-relative:page;mso-position-vertical-relative:paragraph;z-index:-977" coordorigin="850,-470" coordsize="8401,10181">
            <v:group style="position:absolute;left:3344;top:-455;width:5897;height:2" coordorigin="3344,-455" coordsize="5897,2">
              <v:shape style="position:absolute;left:3344;top:-455;width:5897;height:2" coordorigin="3344,-455" coordsize="5897,0" path="m3344,-455l9241,-455e" filled="f" stroked="t" strokeweight="1pt" strokecolor="#231F20">
                <v:path arrowok="t"/>
              </v:shape>
            </v:group>
            <v:group style="position:absolute;left:860;top:-460;width:2493;height:10161" coordorigin="860,-460" coordsize="2493,10161">
              <v:shape style="position:absolute;left:860;top:-460;width:2493;height:10161" coordorigin="860,-460" coordsize="2493,10161" path="m860,9701l3353,9701,3353,-460,860,-460,860,9701e" filled="t" fillcolor="#DCDDDE" stroked="f">
                <v:path arrowok="t"/>
                <v:fill/>
              </v:shape>
            </v:group>
            <v:group style="position:absolute;left:860;top:-460;width:2493;height:10161" coordorigin="860,-460" coordsize="2493,10161">
              <v:shape style="position:absolute;left:860;top:-460;width:2493;height:10161" coordorigin="860,-460" coordsize="2493,10161" path="m860,9701l3353,9701,3353,-460,860,-460,860,9701xe" filled="f" stroked="t" strokeweight="1.0pt" strokecolor="#231F20">
                <v:path arrowok="t"/>
              </v:shape>
            </v:group>
            <w10:wrap type="none"/>
          </v:group>
        </w:pic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produi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gr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consom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mat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Côt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L’authenticit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d’un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grande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importance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raisons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commerciales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physico-chimique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réalisée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vérifier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commercialisés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rechercher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manipu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interdites,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selo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limentarius.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densité,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électrique,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ainsi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aspects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étudiés.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L’analys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microscopiqu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visai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identifie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non-conforme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spécificat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Alimentariu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détectés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montré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certains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commercialisés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forme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frauduleux.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Mots-clé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Physicochimiqu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Microscopiqu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auto"/>
        <w:ind w:right="61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CO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PARATIV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STUD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Q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UALIT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NEYS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MARKETED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SUMMARY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right="71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Honey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mass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consumer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prod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uct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’Ivoire.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authenticity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honey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necessery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for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commercial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health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reasons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  <w:i/>
        </w:rPr>
        <w:t>Physico-chemica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  <w:i/>
        </w:rPr>
        <w:t>microscopi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studie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  <w:i/>
        </w:rPr>
        <w:t>wer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carried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verify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quality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honeys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sold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search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for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prohibi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handl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ing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accordi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Code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Alimentarius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pH,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density,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electrical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conductivity,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water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sugar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contents,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wel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  <w:i/>
        </w:rPr>
        <w:t>microscopi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aspect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wer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  <w:i/>
        </w:rPr>
        <w:t>studied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  <w:i/>
        </w:rPr>
        <w:t>Microscopi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analysis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honeys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aimed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identify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contents.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Honeys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not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conforming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specifications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Alimentarius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hav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bee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  <w:i/>
        </w:rPr>
        <w:t>detected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Analyze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hav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show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tha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  <w:i/>
        </w:rPr>
        <w:t>certai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products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marketed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form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honey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were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fraudulent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products.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Keywords: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Honey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Physicochemical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Microscopic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2" w:equalWidth="0">
            <w:col w:w="2534" w:space="204"/>
            <w:col w:w="6042"/>
          </w:cols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INTRODUCTION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prod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atu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abe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plantes,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sécrétions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vivantes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d›excrétions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d›insectes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vivantes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qu›elles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recueillent.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depuis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longtemps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utilisé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médicament.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branche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médecine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alternative,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appelée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«apithérapie»,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propose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traitements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base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nombreuses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maladies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[Bogdanov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2008].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composé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principalement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(80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(17%)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minoritairement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protéines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d’arômes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pigments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vitamines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d›acide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aminé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libre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nombreux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composés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volatils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[Puusepp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L.et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García-Alvarez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2000].Les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bas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plu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plu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commercialisé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monde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productio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mondiale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annuelle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dépasse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million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tonnes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[Bogdanov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2008].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d›Ivoire,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plusieurs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industriels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artisanaux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producteurs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locaux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étrangers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dispon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ibles.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raison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popu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larité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rentab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économiqu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falsification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d›abeilles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édulcorants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observée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[Bogdanov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2008].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L›authenticité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grande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importance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raisons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commerciales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[Sivakesava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2001].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commerciaux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connue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raison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d’absence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réglementation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nationale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contrôle.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consiste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évaluer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commercialisés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d›Ivoire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physicochimique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1" w:after="0" w:line="468" w:lineRule="exact"/>
        <w:ind w:left="394" w:right="6584" w:firstLine="-284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METHODES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Echantillonnage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2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produi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analysé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9"/>
        </w:rPr>
        <w:t>consti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9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9"/>
        </w:rPr>
        <w:t>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pot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acheté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commerce.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Parm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17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pot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acheté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prè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producteur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locau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provenant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l’importation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codés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locaux)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importés)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besoins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l›étude.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caractères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organoleptiques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appréciés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998" w:top="1380" w:bottom="1180" w:left="740" w:right="740"/>
          <w:pgSz w:w="10220" w:h="14740"/>
        </w:sectPr>
      </w:pPr>
      <w:rPr/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20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2.5pt;margin-top:27.153225pt;width:422.530499pt;height:.1pt;mso-position-horizontal-relative:page;mso-position-vertical-relative:paragraph;z-index:-974" coordorigin="850,543" coordsize="8451,2">
            <v:shape style="position:absolute;left:850;top:543;width:8451;height:2" coordorigin="850,543" coordsize="8451,0" path="m850,543l9301,543e" filled="f" stroked="t" strokeweight="1.00012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  <w:position w:val="-1"/>
        </w:rPr>
        <w:t>ableau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-1"/>
        </w:rPr>
        <w:t>Données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-1"/>
        </w:rPr>
        <w:t>récolte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-1"/>
        </w:rPr>
        <w:t>miels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-1"/>
        </w:rPr>
        <w:t>analysés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0" w:footer="998" w:top="1380" w:bottom="1180" w:left="720" w:right="720"/>
          <w:pgSz w:w="10220" w:h="14740"/>
        </w:sectPr>
      </w:pPr>
      <w:rPr/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5" w:right="-52"/>
        <w:jc w:val="center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99"/>
        </w:rPr>
        <w:t>Miel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" w:lineRule="exact"/>
        <w:ind w:left="315" w:right="69"/>
        <w:jc w:val="center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13"/>
        </w:rPr>
        <w:t>1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2" w:lineRule="exact"/>
        <w:ind w:right="-49" w:firstLine="113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Année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de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récolte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Indication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du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fabricant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158" w:lineRule="exact"/>
        <w:ind w:left="512"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pict>
          <v:group style="position:absolute;margin-left:68.247101pt;margin-top:-3.336825pt;width:180.708201pt;height:.1pt;mso-position-horizontal-relative:page;mso-position-vertical-relative:paragraph;z-index:-973" coordorigin="1365,-67" coordsize="3614,2">
            <v:shape style="position:absolute;left:1365;top:-67;width:3614;height:2" coordorigin="1365,-67" coordsize="3614,0" path="m1365,-67l4979,-67e" filled="f" stroked="t" strokeweight="1.000011pt" strokecolor="#231F20">
              <v:path arrowok="t"/>
            </v:shape>
          </v:group>
          <w10:wrap type="none"/>
        </w:pic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2"/>
        </w:rPr>
        <w:t>Lieu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30" w:lineRule="exact"/>
        <w:ind w:left="323" w:right="-78"/>
        <w:jc w:val="left"/>
        <w:tabs>
          <w:tab w:pos="144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de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récolte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10"/>
        </w:rPr>
        <w:t>Origine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1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10"/>
        </w:rPr>
        <w:t>florale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97" w:after="0" w:line="127" w:lineRule="exact"/>
        <w:ind w:left="76"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5"/>
        </w:rPr>
        <w:t>Bouaflé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-64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Miel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2" w:lineRule="exact"/>
        <w:ind w:right="-49" w:firstLine="113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Année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de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récolte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left="-32" w:right="-52"/>
        <w:jc w:val="center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Indication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du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fabricant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38" w:right="673"/>
        <w:jc w:val="center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pict>
          <v:group style="position:absolute;margin-left:276.593475pt;margin-top:-3.336825pt;width:188.437006pt;height:.1pt;mso-position-horizontal-relative:page;mso-position-vertical-relative:paragraph;z-index:-972" coordorigin="5532,-67" coordsize="3769,2">
            <v:shape style="position:absolute;left:5532;top:-67;width:3769;height:2" coordorigin="5532,-67" coordsize="3769,0" path="m5532,-67l9301,-67e" filled="f" stroked="t" strokeweight="1.000011pt" strokecolor="#231F20">
              <v:path arrowok="t"/>
            </v:shape>
          </v:group>
          <w10:wrap type="none"/>
        </w:pic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99"/>
          <w:b/>
          <w:bCs/>
        </w:rPr>
        <w:t>Lieu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2" w:lineRule="exact"/>
        <w:ind w:left="349" w:right="484"/>
        <w:jc w:val="center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de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récolte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Origine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2" w:lineRule="exact"/>
        <w:ind w:left="53"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florale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27" w:lineRule="exact"/>
        <w:ind w:left="9"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5"/>
        </w:rPr>
        <w:t>Palmier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7" w:equalWidth="0">
            <w:col w:w="549" w:space="239"/>
            <w:col w:w="707" w:space="146"/>
            <w:col w:w="2524" w:space="211"/>
            <w:col w:w="322" w:space="251"/>
            <w:col w:w="707" w:space="230"/>
            <w:col w:w="1624" w:space="221"/>
            <w:col w:w="1049"/>
          </w:cols>
        </w:sectPr>
      </w:pPr>
      <w:rPr/>
    </w:p>
    <w:p>
      <w:pPr>
        <w:spacing w:before="0" w:after="0" w:line="268" w:lineRule="exact"/>
        <w:ind w:left="1717" w:right="-78"/>
        <w:jc w:val="left"/>
        <w:tabs>
          <w:tab w:pos="3360" w:val="left"/>
          <w:tab w:pos="4440" w:val="left"/>
          <w:tab w:pos="5140" w:val="left"/>
          <w:tab w:pos="634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(Cote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d’Ivoire)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Caféier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9"/>
        </w:rPr>
        <w:t>10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9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2016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Algerie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84" w:after="0" w:line="127" w:lineRule="exact"/>
        <w:ind w:left="347" w:right="-20"/>
        <w:jc w:val="left"/>
        <w:tabs>
          <w:tab w:pos="170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15"/>
        </w:rPr>
        <w:t>2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15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5"/>
        </w:rPr>
        <w:t>Agboville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65" w:after="0" w:line="240" w:lineRule="auto"/>
        <w:ind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Dattier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2" w:equalWidth="0">
            <w:col w:w="6881" w:space="886"/>
            <w:col w:w="1013"/>
          </w:cols>
        </w:sectPr>
      </w:pPr>
      <w:rPr/>
    </w:p>
    <w:p>
      <w:pPr>
        <w:spacing w:before="0" w:after="0" w:line="264" w:lineRule="exact"/>
        <w:ind w:left="1717" w:right="-78"/>
        <w:jc w:val="left"/>
        <w:tabs>
          <w:tab w:pos="3380" w:val="left"/>
          <w:tab w:pos="444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>(Cote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>d’Ivoire)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Acacia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9"/>
        </w:rPr>
        <w:t>11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88" w:after="0" w:line="127" w:lineRule="exact"/>
        <w:ind w:left="347" w:right="-20"/>
        <w:jc w:val="left"/>
        <w:tabs>
          <w:tab w:pos="170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15"/>
        </w:rPr>
        <w:t>3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15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5"/>
        </w:rPr>
        <w:t>Katiola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8" w:lineRule="exact"/>
        <w:ind w:right="-64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4"/>
        </w:rPr>
        <w:t>2017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right="-20"/>
        <w:jc w:val="left"/>
        <w:tabs>
          <w:tab w:pos="118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Senegal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Toutes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fleurs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3" w:equalWidth="0">
            <w:col w:w="4616" w:space="525"/>
            <w:col w:w="321" w:space="885"/>
            <w:col w:w="2433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exact"/>
        <w:ind w:left="347" w:right="-75"/>
        <w:jc w:val="left"/>
        <w:tabs>
          <w:tab w:pos="98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6"/>
        </w:rPr>
        <w:t>4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6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>2017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68" w:lineRule="exact"/>
        <w:ind w:right="-20"/>
        <w:jc w:val="left"/>
        <w:tabs>
          <w:tab w:pos="1500" w:val="left"/>
          <w:tab w:pos="2720" w:val="left"/>
          <w:tab w:pos="4660" w:val="left"/>
          <w:tab w:pos="606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(Cote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d’Ivoire)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Anacardier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9"/>
        </w:rPr>
        <w:t>12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9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France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Acacia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73" w:after="0" w:line="240" w:lineRule="auto"/>
        <w:ind w:left="2739" w:right="-20"/>
        <w:jc w:val="left"/>
        <w:tabs>
          <w:tab w:pos="4600" w:val="left"/>
          <w:tab w:pos="596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13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Espagne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Orangier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2" w:equalWidth="0">
            <w:col w:w="1301" w:space="415"/>
            <w:col w:w="7064"/>
          </w:cols>
        </w:sectPr>
      </w:pPr>
      <w:rPr/>
    </w:p>
    <w:p>
      <w:pPr>
        <w:spacing w:before="29" w:after="0" w:line="240" w:lineRule="auto"/>
        <w:ind w:left="347" w:right="-20"/>
        <w:jc w:val="left"/>
        <w:tabs>
          <w:tab w:pos="170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5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Korhogo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2" w:lineRule="exact"/>
        <w:ind w:left="1757" w:right="-64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(Cote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"/>
        </w:rPr>
        <w:t>d’Ivoire)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29" w:after="0" w:line="240" w:lineRule="auto"/>
        <w:ind w:right="-64"/>
        <w:jc w:val="left"/>
        <w:tabs>
          <w:tab w:pos="68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  <w:t>14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2016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7" w:lineRule="exact"/>
        <w:ind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5"/>
        </w:rPr>
        <w:t>Europe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-5"/>
          <w:w w:val="100"/>
          <w:position w:val="-5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5"/>
        </w:rPr>
        <w:t>/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3" w:equalWidth="0">
            <w:col w:w="2793" w:space="1662"/>
            <w:col w:w="1006" w:space="830"/>
            <w:col w:w="2489"/>
          </w:cols>
        </w:sectPr>
      </w:pPr>
      <w:rPr/>
    </w:p>
    <w:p>
      <w:pPr>
        <w:spacing w:before="0" w:after="0" w:line="249" w:lineRule="exact"/>
        <w:ind w:left="347" w:right="-76"/>
        <w:jc w:val="left"/>
        <w:tabs>
          <w:tab w:pos="4440" w:val="left"/>
          <w:tab w:pos="514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8"/>
        </w:rPr>
        <w:t>6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8"/>
        </w:rPr>
        <w:t>15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8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0"/>
        </w:rPr>
        <w:t>2017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65" w:after="0" w:line="191" w:lineRule="exact"/>
        <w:ind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Amérique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Latine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2" w:equalWidth="0">
            <w:col w:w="5461" w:space="577"/>
            <w:col w:w="2742"/>
          </w:cols>
        </w:sectPr>
      </w:pPr>
      <w:rPr/>
    </w:p>
    <w:p>
      <w:pPr>
        <w:spacing w:before="85" w:after="0" w:line="127" w:lineRule="exact"/>
        <w:ind w:left="347" w:right="-78"/>
        <w:jc w:val="left"/>
        <w:tabs>
          <w:tab w:pos="170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15"/>
        </w:rPr>
        <w:t>7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15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5"/>
        </w:rPr>
        <w:t>Djekanou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88" w:lineRule="exact"/>
        <w:ind w:right="-64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8"/>
        </w:rPr>
        <w:t>Toutes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8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8"/>
        </w:rPr>
        <w:t>fleurs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28" w:after="0" w:line="184" w:lineRule="exact"/>
        <w:ind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br w:type="column"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>Toutes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1"/>
        </w:rPr>
        <w:t>fleurs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  <w:cols w:num="3" w:equalWidth="0">
            <w:col w:w="2401" w:space="767"/>
            <w:col w:w="921" w:space="3466"/>
            <w:col w:w="1225"/>
          </w:cols>
        </w:sectPr>
      </w:pPr>
      <w:rPr/>
    </w:p>
    <w:p>
      <w:pPr>
        <w:spacing w:before="0" w:after="0" w:line="268" w:lineRule="exact"/>
        <w:ind w:left="1717" w:right="-20"/>
        <w:jc w:val="left"/>
        <w:tabs>
          <w:tab w:pos="4440" w:val="left"/>
          <w:tab w:pos="592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(Cote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d’Ivoire)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9"/>
        </w:rPr>
        <w:t>16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9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Europe/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9"/>
        </w:rPr>
        <w:t>Amérique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73" w:after="0" w:line="163" w:lineRule="exact"/>
        <w:ind w:left="1717"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373501pt;margin-top:10.002523pt;width:4.0pt;height:8pt;mso-position-horizontal-relative:page;mso-position-vertical-relative:paragraph;z-index:-971" type="#_x0000_t202" filled="f" stroked="f">
            <v:textbox inset="0,0,0,0">
              <w:txbxContent>
                <w:p>
                  <w:pPr>
                    <w:spacing w:before="0" w:after="0" w:line="160" w:lineRule="exact"/>
                    <w:ind w:right="-6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231F20"/>
                      <w:spacing w:val="0"/>
                      <w:w w:val="100"/>
                      <w:b/>
                      <w:bCs/>
                      <w:position w:val="1"/>
                    </w:rPr>
                    <w:t>8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-2"/>
        </w:rPr>
        <w:t>Katiola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32" w:lineRule="exact"/>
        <w:ind w:left="1717" w:right="-20"/>
        <w:jc w:val="left"/>
        <w:tabs>
          <w:tab w:pos="4440" w:val="left"/>
          <w:tab w:pos="5140" w:val="left"/>
          <w:tab w:pos="594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/>
        <w:pict>
          <v:group style="position:absolute;margin-left:41.999966pt;margin-top:12.636936pt;width:423.531034pt;height:24.416089pt;mso-position-horizontal-relative:page;mso-position-vertical-relative:paragraph;z-index:-975" coordorigin="840,253" coordsize="8471,488">
            <v:group style="position:absolute;left:4979;top:263;width:4321;height:468" coordorigin="4979,263" coordsize="4321,468">
              <v:shape style="position:absolute;left:4979;top:263;width:4321;height:468" coordorigin="4979,263" coordsize="4321,468" path="m4979,263l9301,263,9301,731,4979,731,4979,263e" filled="t" fillcolor="#808080" stroked="f">
                <v:path arrowok="t"/>
                <v:fill/>
              </v:shape>
            </v:group>
            <v:group style="position:absolute;left:850;top:731;width:8451;height:2" coordorigin="850,731" coordsize="8451,2">
              <v:shape style="position:absolute;left:850;top:731;width:8451;height:2" coordorigin="850,731" coordsize="8451,0" path="m850,731l9301,731e" filled="f" stroked="t" strokeweight="1.000068pt" strokecolor="#231F20">
                <v:path arrowok="t"/>
              </v:shape>
            </v:group>
            <w10:wrap type="none"/>
          </v:group>
        </w:pic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(Cote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>d’Ivoire)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10"/>
        </w:rPr>
        <w:t>17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10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0"/>
        </w:rPr>
        <w:t>2016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0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0"/>
        </w:rPr>
        <w:t>Amérique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0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10"/>
        </w:rPr>
        <w:t>Centrale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73" w:after="0" w:line="260" w:lineRule="exact"/>
        <w:ind w:left="347" w:right="-20"/>
        <w:jc w:val="left"/>
        <w:tabs>
          <w:tab w:pos="170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4"/>
        </w:rPr>
        <w:t>9</w:t>
        <w:tab/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b/>
          <w:bCs/>
          <w:position w:val="-4"/>
        </w:rPr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5"/>
        </w:rPr>
        <w:t>Korhogo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1" w:lineRule="exact"/>
        <w:ind w:left="1717" w:right="-20"/>
        <w:jc w:val="left"/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2"/>
        </w:rPr>
        <w:t>(Cote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2"/>
        </w:rPr>
        <w:t> </w:t>
      </w:r>
      <w:r>
        <w:rPr>
          <w:rFonts w:ascii="Book Antiqua" w:hAnsi="Book Antiqua" w:cs="Book Antiqua" w:eastAsia="Book Antiqua"/>
          <w:sz w:val="16"/>
          <w:szCs w:val="16"/>
          <w:color w:val="231F20"/>
          <w:spacing w:val="0"/>
          <w:w w:val="100"/>
          <w:position w:val="2"/>
        </w:rPr>
        <w:t>d’Ivoire)</w:t>
      </w:r>
      <w:r>
        <w:rPr>
          <w:rFonts w:ascii="Book Antiqua" w:hAnsi="Book Antiqua" w:cs="Book Antiqua" w:eastAsia="Book Antiqu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physicochimiques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97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Densité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détermine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densité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d’ea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distillé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pesés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successivement.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exprimée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rapport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l’eau.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1" w:lineRule="auto"/>
        <w:ind w:left="413" w:right="6541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=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/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41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distillée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97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mesuré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pH-mètre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préalablement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étalonné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solutions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tampons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mesuré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introduisant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électrode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pH-mètre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solution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62" w:right="6685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Conductivité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déterminer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conductivité,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dilués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distillée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bécher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mL.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solution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résultante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placée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bain-marie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réglé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5" w:lineRule="auto"/>
        <w:ind w:left="130" w:right="75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°C.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mesurée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introduisant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l’électrode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conductimètre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solution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677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eau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déterminée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réfractomètre.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goutte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parfaitement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liquide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déposée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réfractomètre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d’Abbe.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obtenue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consultant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table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Chataway[Guerzou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al.,2002]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relie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l’indice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réfraction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obtenu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42" w:right="6305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sucre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déterminée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réfractomètre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Abbe,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indiquait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l’échelle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degrés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Brix,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parallèle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l’échelle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d’indice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réfraction.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mesures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effectuées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°C.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destinée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identifier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déterminer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contenu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dissous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solution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d’acid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sulfuriqu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5%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centrifugé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300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tr/mi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pendan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minutes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surnageant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retiré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culot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récupéré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distillée.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gout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séché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°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pendant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6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minutes.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préparée,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ensuite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observée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microscope(Grossissement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6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40).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L’identification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réalisée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selon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classification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Maurizio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[Ybert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JP.,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3276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1979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Přidal,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Puusepp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L.et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2014]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7301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RESULTATS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Aspectsorganoleptiques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allant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jaune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brun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goût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sucré.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avoir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différentes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allant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jaune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brun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foncé.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clair,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riche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minéraux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[Bogdanov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2004].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zones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récolte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origines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florales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mentionnées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l’étiquette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conformément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référentiel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[C.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Alimentarius,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1998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Conseil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Européen,2001].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physicochimique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conce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phy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coc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hi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analysé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av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comprise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1,28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1,45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d›un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fonction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varie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1,40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1,45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°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échantillons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10,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5" w:lineRule="auto"/>
        <w:ind w:left="110" w:right="54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avaien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densit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inférieur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1,40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valeur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étudié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comprises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3,9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4,7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conductivités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électriques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situaient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1,39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39,70×10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0"/>
          <w:w w:val="100"/>
          <w:position w:val="7"/>
        </w:rPr>
        <w:t>-4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0"/>
          <w:w w:val="100"/>
          <w:position w:val="7"/>
        </w:rPr>
        <w:t> 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1"/>
          <w:w w:val="100"/>
          <w:position w:val="7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S/cm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II).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variait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16,2%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34%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variaitentre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70%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82%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II).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998" w:top="1380" w:bottom="1180" w:left="740" w:right="740"/>
          <w:pgSz w:w="10220" w:h="14740"/>
        </w:sectPr>
      </w:pPr>
      <w:rPr/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5" w:after="0" w:line="215" w:lineRule="exact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/>
        <w:pict>
          <v:group style="position:absolute;margin-left:42.475006pt;margin-top:17.243998pt;width:425.299994pt;height:.1pt;mso-position-horizontal-relative:page;mso-position-vertical-relative:paragraph;z-index:-970" coordorigin="850,345" coordsize="8506,2">
            <v:shape style="position:absolute;left:850;top:345;width:8506;height:2" coordorigin="850,345" coordsize="8506,0" path="m850,345l9356,345e" filled="f" stroked="t" strokeweight="1.000082pt" strokecolor="#231F20">
              <v:path arrowok="t"/>
            </v:shape>
          </v:group>
          <w10:wrap type="none"/>
        </w:pict>
      </w:r>
      <w:r>
        <w:rPr/>
        <w:pict>
          <v:group style="position:absolute;margin-left:42.475006pt;margin-top:40.660454pt;width:425.299994pt;height:.1pt;mso-position-horizontal-relative:page;mso-position-vertical-relative:paragraph;z-index:-969" coordorigin="850,813" coordsize="8506,2">
            <v:shape style="position:absolute;left:850;top:813;width:8506;height:2" coordorigin="850,813" coordsize="8506,0" path="m850,813l9356,813e" filled="f" stroked="t" strokeweight="1.000009pt" strokecolor="#231F20">
              <v:path arrowok="t"/>
            </v:shape>
          </v:group>
          <w10:wrap type="none"/>
        </w:pic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Tableau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II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Valeurs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paramètres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physicochimiques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miels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4.062004" w:type="dxa"/>
      </w:tblPr>
      <w:tblGrid/>
      <w:tr>
        <w:trPr>
          <w:trHeight w:val="468" w:hRule="exact"/>
        </w:trPr>
        <w:tc>
          <w:tcPr>
            <w:tcW w:w="1169" w:type="dxa"/>
            <w:tcBorders>
              <w:top w:val="single" w:sz="8.000653" w:space="0" w:color="231F20"/>
              <w:bottom w:val="single" w:sz="8.00007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Miels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single" w:sz="8.000653" w:space="0" w:color="231F20"/>
              <w:bottom w:val="single" w:sz="8.00007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Densité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single" w:sz="8.000653" w:space="0" w:color="231F20"/>
              <w:bottom w:val="single" w:sz="8.00007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92" w:right="641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pH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8.000653" w:space="0" w:color="231F20"/>
              <w:bottom w:val="single" w:sz="8.00007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282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Conductivité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331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(10‾</w:t>
            </w:r>
            <w:r>
              <w:rPr>
                <w:rFonts w:ascii="Book Antiqua" w:hAnsi="Book Antiqua" w:cs="Book Antiqua" w:eastAsia="Book Antiqua"/>
                <w:sz w:val="9"/>
                <w:szCs w:val="9"/>
                <w:color w:val="231F20"/>
                <w:spacing w:val="0"/>
                <w:w w:val="100"/>
                <w:position w:val="6"/>
              </w:rPr>
              <w:t>4</w:t>
            </w:r>
            <w:r>
              <w:rPr>
                <w:rFonts w:ascii="Book Antiqua" w:hAnsi="Book Antiqua" w:cs="Book Antiqua" w:eastAsia="Book Antiqua"/>
                <w:sz w:val="9"/>
                <w:szCs w:val="9"/>
                <w:color w:val="231F20"/>
                <w:spacing w:val="19"/>
                <w:w w:val="100"/>
                <w:position w:val="6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S/cm)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26" w:type="dxa"/>
            <w:tcBorders>
              <w:top w:val="single" w:sz="8.000653" w:space="0" w:color="231F20"/>
              <w:bottom w:val="single" w:sz="8.00007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Teneur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5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eau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(%)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single" w:sz="8.000653" w:space="0" w:color="231F20"/>
              <w:bottom w:val="single" w:sz="8.00007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36" w:right="85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Teneur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5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sucre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478" w:right="4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  <w:position w:val="1"/>
              </w:rPr>
              <w:t>(°Brix)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2" w:hRule="exact"/>
        </w:trPr>
        <w:tc>
          <w:tcPr>
            <w:tcW w:w="1169" w:type="dxa"/>
            <w:tcBorders>
              <w:top w:val="single" w:sz="8.000072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single" w:sz="8.000072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single" w:sz="8.000072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3,92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8.000072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6,80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single" w:sz="8.000072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794" w:right="68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single" w:sz="8.000072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1,38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3,95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6,04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18,2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4,70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9,54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18,2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4,36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6,11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94" w:right="68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8" w:right="51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81,5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4,33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6,65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17,4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6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4,04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4,57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94" w:right="68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1,39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4,18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4,83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20,2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4,49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5,91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16,6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8" w:right="51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81,5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89" w:right="5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3,95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3,37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19,4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1,28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4,33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39,7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34,2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1,37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4,07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6,80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19,4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4,03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1,39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17,8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8" w:right="51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80,5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1,39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3,92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1,67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17,4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4,42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7,37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17,8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8" w:right="51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80,5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4,17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3,57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17,8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8" w:right="51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80,5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16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4,05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2,73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16,2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28" w:right="57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49" w:right="47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362" w:right="34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6" w:right="61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3,90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72" w:right="53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3,40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34" w:right="62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17,8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8" w:right="517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80,5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577" w:hRule="exact"/>
        </w:trPr>
        <w:tc>
          <w:tcPr>
            <w:tcW w:w="1169" w:type="dxa"/>
            <w:tcBorders>
              <w:top w:val="nil" w:sz="6" w:space="0" w:color="auto"/>
              <w:bottom w:val="single" w:sz="8.000081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References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single" w:sz="8.000081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1,40-1,45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46" w:type="dxa"/>
            <w:tcBorders>
              <w:top w:val="nil" w:sz="6" w:space="0" w:color="auto"/>
              <w:bottom w:val="single" w:sz="8.000081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234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3,5-4,5: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nectar;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53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5-5,5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: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miellats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8.000081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20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8×10</w:t>
            </w:r>
            <w:r>
              <w:rPr>
                <w:rFonts w:ascii="Book Antiqua" w:hAnsi="Book Antiqua" w:cs="Book Antiqua" w:eastAsia="Book Antiqua"/>
                <w:sz w:val="9"/>
                <w:szCs w:val="9"/>
                <w:color w:val="231F20"/>
                <w:spacing w:val="0"/>
                <w:w w:val="100"/>
                <w:position w:val="5"/>
              </w:rPr>
              <w:t>-4</w:t>
            </w:r>
            <w:r>
              <w:rPr>
                <w:rFonts w:ascii="Book Antiqua" w:hAnsi="Book Antiqua" w:cs="Book Antiqua" w:eastAsia="Book Antiqua"/>
                <w:sz w:val="9"/>
                <w:szCs w:val="9"/>
                <w:color w:val="231F20"/>
                <w:spacing w:val="16"/>
                <w:w w:val="100"/>
                <w:position w:val="5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0"/>
              </w:rPr>
              <w:t>S/cm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26" w:type="dxa"/>
            <w:tcBorders>
              <w:top w:val="nil" w:sz="6" w:space="0" w:color="auto"/>
              <w:bottom w:val="single" w:sz="8.000081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26" w:right="619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&lt;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1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21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49" w:type="dxa"/>
            <w:tcBorders>
              <w:top w:val="nil" w:sz="6" w:space="0" w:color="auto"/>
              <w:bottom w:val="single" w:sz="8.000081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9" w:right="52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&lt;60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25" w:after="0" w:line="240" w:lineRule="auto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/>
        <w:pict>
          <v:group style="position:absolute;margin-left:42.475006pt;margin-top:-10.256053pt;width:425.299994pt;height:.1pt;mso-position-horizontal-relative:page;mso-position-vertical-relative:paragraph;z-index:-968" coordorigin="850,-205" coordsize="8506,2">
            <v:shape style="position:absolute;left:850;top:-205;width:8506;height:2" coordorigin="850,-205" coordsize="8506,0" path="m850,-205l9356,-205e" filled="f" stroked="t" strokeweight="1.00001pt" strokecolor="#231F20">
              <v:path arrowok="t"/>
            </v:shape>
          </v:group>
          <w10:wrap type="none"/>
        </w:pic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S/Cm: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Seconde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/Centimètre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12" w:lineRule="auto"/>
        <w:ind w:left="110" w:right="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’étude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microscopique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miels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permis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diviser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classes,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fonction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quantité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grains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pollen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III)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selon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Maurizio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nombre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champ.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pollens: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champ.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998" w:top="1380" w:bottom="1180" w:left="740" w:right="740"/>
          <w:pgSz w:w="10220" w:h="14740"/>
        </w:sectPr>
      </w:pPr>
      <w:rPr/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5" w:after="0" w:line="215" w:lineRule="exact"/>
        <w:ind w:left="13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Tableau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III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Analyse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pollens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miels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513979" w:type="dxa"/>
      </w:tblPr>
      <w:tblGrid/>
      <w:tr>
        <w:trPr>
          <w:trHeight w:val="460" w:hRule="exact"/>
        </w:trPr>
        <w:tc>
          <w:tcPr>
            <w:tcW w:w="1072" w:type="dxa"/>
            <w:tcBorders>
              <w:top w:val="single" w:sz="8.000475" w:space="0" w:color="231F20"/>
              <w:bottom w:val="single" w:sz="8.0003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Echantillons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single" w:sz="8.000475" w:space="0" w:color="231F20"/>
              <w:bottom w:val="single" w:sz="8.0003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9" w:after="0" w:line="184" w:lineRule="exact"/>
              <w:ind w:left="80" w:right="31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Origine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6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florale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7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présumée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par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le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fabricant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single" w:sz="8.000475" w:space="0" w:color="231F20"/>
              <w:bottom w:val="single" w:sz="8.0003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9" w:after="0" w:line="184" w:lineRule="exact"/>
              <w:ind w:left="80" w:right="39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Densité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pollinique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obtenue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single" w:sz="8.000475" w:space="0" w:color="231F20"/>
              <w:bottom w:val="single" w:sz="8.0003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16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Familles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ou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espèce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de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Pollens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b/>
                <w:bCs/>
              </w:rPr>
              <w:t>déterminés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85" w:hRule="exact"/>
        </w:trPr>
        <w:tc>
          <w:tcPr>
            <w:tcW w:w="1072" w:type="dxa"/>
            <w:tcBorders>
              <w:top w:val="single" w:sz="8.00038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single" w:sz="8.00038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741" w:right="721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Caféier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single" w:sz="8.00038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659" w:right="62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single" w:sz="8.00038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Coffea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arabica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5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Rubiaceae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759" w:right="739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659" w:right="62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Coffee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arabica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5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Rubiaceae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Mimosaceae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465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Anacardier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10" w:right="573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Anacardiu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occidental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Linn(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</w:rPr>
              <w:t>Anarcadiaceae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Acaci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sp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  <w:position w:val="1"/>
              </w:rPr>
              <w:t>(Mimosaceae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15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6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  <w:position w:val="1"/>
              </w:rPr>
              <w:t>Lanne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6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  <w:position w:val="1"/>
              </w:rPr>
              <w:t>acid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9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  <w:position w:val="1"/>
              </w:rPr>
              <w:t>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.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6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  <w:position w:val="1"/>
              </w:rPr>
              <w:t>Ric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h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6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6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  <w:position w:val="1"/>
              </w:rPr>
              <w:t>Vici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9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  <w:position w:val="1"/>
              </w:rPr>
              <w:t>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6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position w:val="1"/>
              </w:rPr>
              <w:t>(Fabaceae)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62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59" w:right="62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Mimosaceae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9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Vicia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5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(Fabaceae)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,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d’Astéraceae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61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10" w:right="573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6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Mimosaceae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6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Anacardium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6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occidentale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Linn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de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  <w:position w:val="1"/>
              </w:rPr>
              <w:t>rubiaceae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2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6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659" w:right="62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Vicia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(Fabaceae)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Mimosaceae)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87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659" w:right="62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Coffee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arabica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5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Rubiaceae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Vicia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(Fabaceae)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8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59" w:right="62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Anacardium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occidentale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Linn(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Anarcadiaceae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Autres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non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identifiés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60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64" w:right="44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9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10" w:right="573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184" w:lineRule="exact"/>
              <w:ind w:left="97" w:right="22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Mimosac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d’Astéraceae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6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Ana-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cardium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occidentale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Linn(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Anarcadiaceae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10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48" w:right="728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Dattier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702" w:right="666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--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Aucun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5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grain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de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11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10" w:right="573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Mimosac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1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Mimosaceae)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autres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pollens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non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identifiés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644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12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9" w:right="739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670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184" w:lineRule="exact"/>
              <w:ind w:left="97" w:right="30"/>
              <w:jc w:val="both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robinia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pseudoacacia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(Fabacées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);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Acacia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longifolia(Mimosaceae)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7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Cirsium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1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arvense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(Astera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-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de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Malvaceae.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13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00" w:right="680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Oranger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07" w:right="670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184" w:lineRule="exact"/>
              <w:ind w:left="97" w:right="192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Citrus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sinensis.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(Rutaceae)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;Achillea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6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(Asteraceae)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Rhododendron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groenlandidicum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Ericaceae)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14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07" w:right="670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Rhododendron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6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groenlandidicum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6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6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Éricacées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6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36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d’Astéraceae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60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15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07" w:right="670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Citrus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sinensis.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(Rutaceae)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5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Coriandrum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sativum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.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(Apiaceae)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autres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pollens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non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identifiés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60" w:hRule="exact"/>
        </w:trPr>
        <w:tc>
          <w:tcPr>
            <w:tcW w:w="10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16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59" w:right="622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Melissa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officinalis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1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(Lamiaceae)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d’Astéraceae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Pollen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4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de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2"/>
                <w:w w:val="100"/>
                <w:position w:val="1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position w:val="1"/>
              </w:rPr>
              <w:t>Malvaceae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55" w:hRule="exact"/>
        </w:trPr>
        <w:tc>
          <w:tcPr>
            <w:tcW w:w="1072" w:type="dxa"/>
            <w:tcBorders>
              <w:top w:val="nil" w:sz="6" w:space="0" w:color="auto"/>
              <w:bottom w:val="single" w:sz="8.0002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17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55" w:type="dxa"/>
            <w:tcBorders>
              <w:top w:val="nil" w:sz="6" w:space="0" w:color="auto"/>
              <w:bottom w:val="single" w:sz="8.0002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Toutes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fleurs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59" w:type="dxa"/>
            <w:tcBorders>
              <w:top w:val="nil" w:sz="6" w:space="0" w:color="auto"/>
              <w:bottom w:val="single" w:sz="8.0002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07" w:right="670"/>
              <w:jc w:val="center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99"/>
              </w:rPr>
              <w:t>+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840" w:type="dxa"/>
            <w:tcBorders>
              <w:top w:val="nil" w:sz="6" w:space="0" w:color="auto"/>
              <w:bottom w:val="single" w:sz="8.00022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184" w:lineRule="exact"/>
              <w:ind w:left="97" w:right="22"/>
              <w:jc w:val="left"/>
              <w:rPr>
                <w:rFonts w:ascii="Book Antiqua" w:hAnsi="Book Antiqua" w:cs="Book Antiqua" w:eastAsia="Book Antiqua"/>
                <w:sz w:val="16"/>
                <w:szCs w:val="16"/>
              </w:rPr>
            </w:pPr>
            <w:rPr/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Acaci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p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(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9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</w:rPr>
              <w:t>Mimosaceae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Meliss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officinali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2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1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(Lamia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-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ceae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7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</w:rPr>
              <w:t>polle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</w:rPr>
              <w:t>d’Astéracea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e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7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</w:rPr>
              <w:t>;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2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Citru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sinensis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.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8"/>
                <w:w w:val="100"/>
                <w:i/>
              </w:rPr>
              <w:t> 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231F20"/>
                <w:spacing w:val="-3"/>
                <w:w w:val="100"/>
                <w:i/>
              </w:rPr>
              <w:t>(Rutaceae)</w:t>
            </w:r>
            <w:r>
              <w:rPr>
                <w:rFonts w:ascii="Book Antiqua" w:hAnsi="Book Antiqua" w:cs="Book Antiqua" w:eastAsia="Book Antiqu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2" w:after="0" w:line="361" w:lineRule="auto"/>
        <w:ind w:left="413" w:right="293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nombre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champ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(Gx10).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Grossissement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361" w:lineRule="auto"/>
        <w:ind w:left="413" w:right="845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pollens: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champ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(Gx10).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(Gx10).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3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DISCUSSION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Paramètres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organoleptiques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physicochimiques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allant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jaune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brun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goût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sucré.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clair,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riche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minéraux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[B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ogdanov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2004].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zones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récolte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origines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florales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mentionnées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l’étiquette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conformément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recommandations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Alimentarius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(1998).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Concernant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physico-chimique,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998" w:top="1380" w:bottom="1180" w:left="720" w:right="72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5" w:lineRule="auto"/>
        <w:ind w:left="110" w:right="74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comprise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1,28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1,45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varie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1,40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1,45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°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[Gonnet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1986].Selon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Gonnet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(1986)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mesure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nécessaire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recherche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l’origine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florale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3,5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4,5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nectar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5,5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miellats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[Gonnet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1986].Les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valeurs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obtenues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conformes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recommandations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Alimentarius.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situe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3,5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nécessiteront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précautions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stockage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particulières,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tandis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d’environ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seront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meilleurs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dureront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longtemps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[Gonnet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1986].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7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Selon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Alimentarius,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situe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8×10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0"/>
          <w:w w:val="100"/>
          <w:position w:val="7"/>
        </w:rPr>
        <w:t>-4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0"/>
          <w:w w:val="100"/>
          <w:position w:val="7"/>
        </w:rPr>
        <w:t> 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9"/>
          <w:w w:val="100"/>
          <w:position w:val="7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S/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cm.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conducti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vit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exprime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capaci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sol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aqueuse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condui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’él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ectricit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critère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utilisé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contrôles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routine.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conductivité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électrique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numéro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10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(39,7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×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10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0"/>
          <w:w w:val="100"/>
          <w:position w:val="7"/>
        </w:rPr>
        <w:t>-4</w:t>
      </w:r>
      <w:r>
        <w:rPr>
          <w:rFonts w:ascii="Bookman Old Style" w:hAnsi="Bookman Old Style" w:cs="Bookman Old Style" w:eastAsia="Bookman Old Style"/>
          <w:sz w:val="11"/>
          <w:szCs w:val="11"/>
          <w:color w:val="231F20"/>
          <w:spacing w:val="26"/>
          <w:w w:val="100"/>
          <w:position w:val="7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S/cm),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serait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nectar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(selon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l’origine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florale),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loin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supérieure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norme.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non-conformité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représente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adultération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miel,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contraire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réglementation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Alimentarius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[Conseil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Européen,2001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Bogdanov,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S.,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0"/>
        </w:rPr>
        <w:t>2002].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Alimentarius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recommande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humidité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inférieure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21%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numéro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importé,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forte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34,2%.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supérieure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norme,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associée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élevée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confirme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falsification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interdite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Alimentairus.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73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outre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ayan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teneu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humidit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inférieur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18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mieux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conservés[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imentarius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1998]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Ainsi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certain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miels(1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10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11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seraien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ffici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conserver.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sucr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observée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supérieure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directive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Codex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1021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Alimentarius[2019]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recommandent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inférieure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60%.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composition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7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nombre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trouvé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9,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localement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III).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76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numér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(mie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d’anacardier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domin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grain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polle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d’Anarcardiacea,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confirman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désignatio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mono-floral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origin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géographiqu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(Katiola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d’Ivoire)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ù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cultur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cajo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largemen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pratiquée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numéro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florau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d’Acaci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contiennen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principalemen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mimosacée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genr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Acacia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numér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d’importation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montrait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férente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forme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pol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(polyfloral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aprè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comparaiso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pol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référence,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appartiennen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famille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Mimosaceae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Anacardiaceae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Caryophylaceae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Fabaceae.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(classe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trouvé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numéros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6,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III).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6,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contenaient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plusieurs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formes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concerne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numéro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observés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correspondent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l’origine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botanique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indiquée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(café),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ressemblent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Theobroma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cacao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numéro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d’acacia),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types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d’Acacia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similaire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Theobroma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cacao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observés.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n’est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monofloral,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l’indiquait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producteur,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mélange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monofloraux.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numéro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12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13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14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contenaien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trè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petit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quantit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(Tableau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III).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numéros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14,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contenaient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différentes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998" w:top="1380" w:bottom="1180" w:left="740" w:right="72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5" w:lineRule="auto"/>
        <w:ind w:left="110" w:right="55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formes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petites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quantités,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confirmant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ainsi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multifloral.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numéros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d’acacia)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d’orange)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montré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qu’il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s’agissait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monofloraux.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mielnuméro10,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d’importation,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contenait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serait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d’abeilles.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serait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sirop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dattes,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improprement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appelés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[Guler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Zábrodská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B.,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5" w:lineRule="auto"/>
        <w:ind w:left="110" w:right="55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2014].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paramètre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important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fournit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informations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précises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origines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botaniques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géographiques,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permettant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détecter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éventuelles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falsifications.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7165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CONCLUSION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3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travau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ectué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perm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d’éva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qua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commerc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Côt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d’Ivoir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traver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différente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physicochimique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microscopiques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pH,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densité,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conductivité,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teneurs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sucres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ainsi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aspects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microscopiques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pollens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détecter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parmi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corromp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vraimen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L’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établissemen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réglementation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ationales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produits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base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ainsi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contrôle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systématique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garantir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consommés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populations.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711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RÉFÉRENCES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4" w:after="0" w:line="240" w:lineRule="auto"/>
        <w:ind w:left="110" w:right="6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Bogdanov,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Jurendic,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Sieber,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(2008)Honey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Nutrition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Health: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Review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J.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Am.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Coll.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Nutr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27,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677–689.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27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Puusepp,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Koff,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(2014)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Pollen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Baltic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region,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Estonia.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Grana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53,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54–61.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10" w:right="56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3-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García-Alvarez,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Huidobro,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J.F.,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Hermida,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al.(2000)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Major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Components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Near-Infrared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Transflectance.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Spectroscopy.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J.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Agric.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Food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Chem.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48:5154-5158.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58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4-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Guerzou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Nadji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(2002).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Etude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comparative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entre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quelques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miels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locaux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autres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importés.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https://www.memoireonline.com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(accédé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le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15/01/2020).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56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5-Sivakesava,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Irudayaraj,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(2001)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Rapid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Spectroscopic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Technique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Determining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Adulteration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with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Corn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Syrup.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J.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Food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Sci.;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66,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787–791.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46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6-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Přidal,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Vorlová,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its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physical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parameters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(2002).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Czech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J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Anim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Sci.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;47,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(10),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439–444.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10" w:right="3188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7-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Ybert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JP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(1979).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Atlas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pollens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Côte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d’Ivoire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IRD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Editions,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69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10" w:right="56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8-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Bogdanov,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Ruoff,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K.,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Oddo,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(2004)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Physico-chemical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methods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characterisation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unifloral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honeys: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review.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Apidologie;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35,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4–17.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6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9-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Alimentarius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draft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revised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step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Codex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Procedure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(1998).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CX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5/10.2,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1998/12-S.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10" w:right="188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10-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Conseil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Européen,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Directive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relative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miel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(2001).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Journal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officiel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9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des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Communautés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Européennes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47-52.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10" w:right="6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11-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Gonnet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(1986)L’analyse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miels.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Description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quelques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méthodes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decontrôle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qualité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Bul.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Tech.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Apic.;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13(1)p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17-36.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56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12-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Bogdanov,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(2002)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Harmonised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methods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international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3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commission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International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Commission,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62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p.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35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13-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Alimentarius.(2019)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Norme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pour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le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miel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CXS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12-1981.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16" w:lineRule="exact"/>
        <w:ind w:left="393" w:right="57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</w:rPr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u w:val="single" w:color="0000FF"/>
        </w:rPr>
        <w:t>14-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u w:val="single" w:color="0000FF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u w:val="single" w:color="0000FF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Guler,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Kocaokutgen,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Garipoglu,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A.V.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al.(2014)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Detection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adulterated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produced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honeybee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Apis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mellifera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colonies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different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levels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commercial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industrial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sugar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(C3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C4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plants)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syrups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carbon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isotope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ratio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analysis.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Food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  <w:i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</w:rPr>
        <w:t>Chem.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155,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155–160.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40" w:lineRule="auto"/>
        <w:ind w:left="110" w:right="6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15-Zábrodská,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Vorlová,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(2014)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Adulteration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honey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available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methods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detection: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review.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Acta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Vet.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  <w:i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i/>
          <w:position w:val="1"/>
        </w:rPr>
        <w:t>Brno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83,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85–102.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sectPr>
      <w:pgMar w:header="0" w:footer="998" w:top="1380" w:bottom="1180" w:left="740" w:right="740"/>
      <w:pgSz w:w="10220" w:h="14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1.950001pt;margin-top:666.525024pt;width:425.8pt;height:.1pt;mso-position-horizontal-relative:page;mso-position-vertical-relative:page;z-index:-977" coordorigin="839,13331" coordsize="8516,2">
          <v:shape style="position:absolute;left:839;top:13331;width:8516;height:2" coordorigin="839,13331" coordsize="8516,0" path="m839,13331l9355,13331e" filled="f" stroked="t" strokeweight="1.150pt" strokecolor="#231F2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pt;margin-top:670.025085pt;width:342.874513pt;height:20.402413pt;mso-position-horizontal-relative:page;mso-position-vertical-relative:page;z-index:-976" type="#_x0000_t202" filled="f" stroked="f">
          <v:textbox inset="0,0,0,0">
            <w:txbxContent>
              <w:p>
                <w:pPr>
                  <w:spacing w:before="0" w:after="0" w:line="206" w:lineRule="exact"/>
                  <w:ind w:left="20" w:right="-48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ANDRÉ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PHILIPPE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S.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KPAIBÉ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6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&amp;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1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al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2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: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1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Etude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comparée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de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la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56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qualité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6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des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miels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5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...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87" w:lineRule="exact"/>
                  <w:ind w:left="20" w:right="-20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pp.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33-40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516296pt;margin-top:670.118652pt;width:13.234pt;height:11pt;mso-position-horizontal-relative:page;mso-position-vertical-relative:page;z-index:-975" type="#_x0000_t202" filled="f" stroked="f">
          <v:textbox inset="0,0,0,0">
            <w:txbxContent>
              <w:p>
                <w:pPr>
                  <w:spacing w:before="0" w:after="0" w:line="208" w:lineRule="exact"/>
                  <w:ind w:left="40" w:right="-20"/>
                  <w:jc w:val="left"/>
                  <w:rPr>
                    <w:rFonts w:ascii="Myriad Pro" w:hAnsi="Myriad Pro" w:cs="Myriad Pro" w:eastAsia="Myriad Pro"/>
                    <w:sz w:val="18"/>
                    <w:szCs w:val="18"/>
                  </w:rPr>
                </w:pPr>
                <w:rPr/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2.5pt;margin-top:666.599976pt;width:424.35pt;height:.1pt;mso-position-horizontal-relative:page;mso-position-vertical-relative:page;z-index:-974" coordorigin="850,13332" coordsize="8487,2">
          <v:shape style="position:absolute;left:850;top:13332;width:8487;height:2" coordorigin="850,13332" coordsize="8487,0" path="m850,13332l9337,13332e" filled="f" stroked="t" strokeweight="1pt" strokecolor="#231F2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.900002pt;margin-top:670.111206pt;width:161.839254pt;height:22.45pt;mso-position-horizontal-relative:page;mso-position-vertical-relative:page;z-index:-973" type="#_x0000_t202" filled="f" stroked="f">
          <v:textbox inset="0,0,0,0">
            <w:txbxContent>
              <w:p>
                <w:pPr>
                  <w:spacing w:before="0" w:after="0" w:line="185" w:lineRule="exact"/>
                  <w:ind w:left="20" w:right="-44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Cah.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Santé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Publique,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6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Vol.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3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18,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n°2-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2019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61" w:after="0" w:line="240" w:lineRule="auto"/>
                  <w:ind w:left="23" w:right="-20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©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EDUCI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46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2019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516296pt;margin-top:670.646851pt;width:13.234pt;height:11pt;mso-position-horizontal-relative:page;mso-position-vertical-relative:page;z-index:-972" type="#_x0000_t202" filled="f" stroked="f">
          <v:textbox inset="0,0,0,0">
            <w:txbxContent>
              <w:p>
                <w:pPr>
                  <w:spacing w:before="0" w:after="0" w:line="208" w:lineRule="exact"/>
                  <w:ind w:left="40" w:right="-20"/>
                  <w:jc w:val="left"/>
                  <w:rPr>
                    <w:rFonts w:ascii="Myriad Pro" w:hAnsi="Myriad Pro" w:cs="Myriad Pro" w:eastAsia="Myriad Pro"/>
                    <w:sz w:val="18"/>
                    <w:szCs w:val="18"/>
                  </w:rPr>
                </w:pPr>
                <w:rPr/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2020-05-27T23:32:38Z</dcterms:created>
  <dcterms:modified xsi:type="dcterms:W3CDTF">2020-05-27T23:32:38Z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2020-05-27T00:00:00Z</vt:filetime>
  </property>
</Properties>
</file>